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2008/91 vom 15. Dezember 2009</w:t>
      </w:r>
    </w:p>
    <w:p>
      <w:r>
        <w:t>Sg Versicherungsgericht, 2009-12-15, DE</w:t>
      </w:r>
    </w:p>
    <w:p>
      <w:r>
        <w:rPr>
          <w:b/>
        </w:rPr>
        <w:t xml:space="preserve">Quelle: </w:t>
      </w:r>
      <w:r>
        <w:t>https://mcp.opencaselaw.ch/entscheid/sg_publikationen_IV 2008_91</w:t>
      </w:r>
    </w:p>
    <w:p>
      <w:r>
        <w:t>FR: SG_VERSICHERUNGSGERICHT IV 2008/91 du 15 décembre 2009</w:t>
      </w:r>
    </w:p>
    <w:p>
      <w:r>
        <w:t>IT: SG_VERSICHERUNGSGERICHT IV 2008/91 del 15 dicembre 2009</w:t>
      </w:r>
    </w:p>
    <w:p>
      <w:pPr>
        <w:pStyle w:val="Heading2"/>
      </w:pPr>
      <w:r>
        <w:t>Regeste</w:t>
      </w:r>
    </w:p>
    <w:p>
      <w:r>
        <w:t>Art. 29 Abs. 2 BV; Art. 16, 42 ATSG; aArt. 5, 28 IVG; Art. 27 IVV. Verletzung des rechtlichen Gehörs geheilt zu Gunsten der Verfahrensbeschleunigung. MEDAS-Gutachten vor Verfügung nicht zugestellt. Begründungspflicht in der Verfügung genügend. Widersprüchliche Arbeitsfähigkeitsschätzungen des Unfallversicherungsgutachtens und des MEDAS-Gutachtens bei gleicher Befundlage. Weil die Arbeitsunfähigkeit insgesamt jedoch gleich hoch ist und bei der gemischten Methode keine ausreichende Teilinvalidität ermittelt werden kann, erübrigt sich ein Obergutachten (Entscheid des Versicherungsgerichts des Kantons St. Gallen vom 15. Dezember 2009, IV 2008/91).</w:t>
      </w:r>
    </w:p>
    <w:p>
      <w:pPr>
        <w:pStyle w:val="Heading2"/>
      </w:pPr>
      <w:r>
        <w:t>Erwägungen</w:t>
      </w:r>
    </w:p>
    <w:p>
      <w:r>
        <w:rPr>
          <w:b/>
        </w:rPr>
        <w:t>E. 1</w:t>
      </w:r>
    </w:p>
    <w:p>
      <w:r>
        <w:t>Am 1. Januar 2008 sind die im Zuge der 5. IV-Revision revidierten Bestimmungen des Bundesgesetzes über die Invalidenversicherung (IVG; SR 831.20), der Verordnung über die Invalidenversicherung (IVV; SR 831.201) und des Bundesgesetzes über den Allgemeinen Teil des Sozialversicherungsrechts (ATSG; SR 830.1) in Kraft getreten. In materiellrechtlicher Hinsicht gilt jedoch der allgemeine übergangsrechtliche Grundsatz, dass der Beurteilung jene Rechtsnormen zu Grunde zu legen sind, die bei Erlass des angefochtenen Entscheids beziehungsweise im Zeitpunkt gegolten haben, als sich der zu den materiellen Rechtsfolgen führende Sachverhalt verwirklicht hat (vgl. BGE 127 V 467 E. 1, 126 V 136 E. 4b, je mit Hinweisen). Die angefochtenen Verfügungen sind am 15. Januar 2008 ergangen. Dennoch ist ein Sachverhalt zu beurteilen, der vor dem Inkrafttreten der revidierten Bestimmungen der 5. IV-Revision am 1. Januar 2008 begonnen hat. Daher und aufgrund dessen, dass der Rechtsstreit eine Dauerleistung betrifft, über die noch nicht rechtskräftig verfügt wurde, ist entsprechend den allgemeinen intertemporalrechtlichen Regeln für die Zeit bis 31. Dezember 2007 auf die damals geltenden Bestimmungen und ab diesem Zeitpunkt auf die neuen Normen der 5. IV-Revision abzustellen (vgl. zur 4. IV-Revision: BGE 130 V 445 ff.; Urteil des Bundesgerichts vom 7. Juni 2006 [I 428/04] E. 1). Für die Invaliditätsbemessung ergibt sich dadurch keine substanzielle Änderung. Neu normiert wurde hingegen der Zeitpunkt des Rentenbeginns, der, sofern die entsprechenden Anspruchsvoraussetzungen gegeben sind (Art. 28 Abs. 1 IVG), gemäss Art. 29 Abs. 1 IVG frühestens sechs Monate nach Geltendmachung des Leistungsanspruchs nach Art. 29 Abs. 1 ATSG entsteht. Es fragt sich, ob und unter welchen Voraussetzungen bei Verfügungen unter neuem Recht für den Anspruchsbeginn dennoch die bisherigen Bestimmungen anzuwenden sind. Der Gesetzgeber hat keine diesbezügliche Übergangsbestimmung erlassen. Das Bundesamt für Sozialversicherungen hat im Rundschreiben Nr. 253 vom 12. Dezember 2007 vorgesehen, grundsätzlich auf den Zeitpunkt des Eintritts des Versicherungsfalls abzustellen, aber auch für Sachverhalte mit Eintritt des Rentenfalls im Jahr 2008 altes Recht anzuwenden, wenn die Anmeldung ebenfalls noch im Jahr 2008 erfolgt ist. Das Bundesgericht hat gestützt auf das Rundschreiben, wenn der Rentenanspruch vor dem 1. Januar 2008 entstanden wäre, altes Recht angewendet (etwa Urteile des Bundesgerichts i/S S. vom 28. August 2008 [8C_373/2008] und i/S P. vom 9. März 2009 [8C_491/08]). Bezüglich des allfälligen Rentenbeginns rechtfertigt es sich vorliegend, angesichts der IV-Anmeldung vom 3. August 2005 und des Eintritts der Arbeitsunfähigkeit im Juni 2004 die bis zum 31. Dezember 2007 gültig gewesenen Bestimmungen (im Folgenden angeführt) anzuwenden.</w:t>
      </w:r>
    </w:p>
    <w:p>
      <w:r>
        <w:rPr>
          <w:b/>
        </w:rPr>
        <w:t>E. 2</w:t>
      </w:r>
    </w:p>
    <w:p>
      <w:r>
        <w:t>2.1  Die Beschwerdeführerin macht eine Verletzung des Anspruchs auf rechtliches Gehör und der Begründungspflicht geltend. Diese Rügen sind vorab zu beurteilen. Gemäss Art. 29 Abs. 2 der Bundesverfassung (BV; SR 101) sowie Art. 42 ATSG haben die Parteien Anspruch auf rechtliches Gehör. Das rechtliche Gehör dient einerseits der Sachaufklärung, andererseits stellt es ein persönlichkeitsbezogenes Mitwirkungsrecht beim Erlass eines Entscheids dar, der in die Rechtsstellung einer Person eingreift. Dazu gehört insbesondere deren Recht, sich vor Erlass des in ihre Rechtsstellung eingreifenden Entscheids zu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(anstatt vieler vgl. BGE 129 II 504 E. 2.2; BGE 127 I 56 E. 2b). Gemäss Art. 42 Satz 2 ATSG kann auf eine Anhörung vor Verfügungserlass nur dann verzichtet werden, wenn die Verfügungen durch Einsprache anfechtbar sind, was hier unbestrittenermassen nicht der Fall ist. 2.2  Das Recht, angehört zu werden, ist formeller Natur. Die Verletzung des rechtlichen Gehörs führt ungeachtet der Erfolgsaussichten der Beschwerde in der Sache selbst zur Aufhebung der angefochtenen Verfügung. Es kommt mit anderen Worten nicht darauf an, ob die Anhörung im konkreten Fall für den Ausgang der materiellen Streitentscheidung von Bedeutung ist, d.h. die Behörde zu einer Änderung ihres Entscheides veranlasst wird oder nicht (BGE 127 V 437 E. 3d/aa). Die Praxis der "Heilung" der Gehörsverletzung zeigt, dass das hinter dem Anspruch auf rechtliches Gehör stehende Interesse immer gegen andere, gegenläufige Interessen der versicherten Person, aber allenfalls auch der Verwaltung abgewogen werden muss. Erst danach kann man über die Frage entscheiden, ob die Verfügung als Folge der Verletzung des rechtlichen Gehörs aufzuheben oder ob die Verletzung des rechtlichen Gehörs zu heilen und die Verfügung materiell zu beurteilen ist. Das gegen den Anspruch auf rechtliches Gehör abzuwägende Interesse ist regelmässig jenes an einem beförderlichen Verfahrensabschluss. Letzteres überwiegt in der Regel dann, wenn die Beschwerde führende versicherte Person nicht ausdrücklich erklärt, sie verlange nur die rein verfahrensrechtliche Beurteilung und damit die Aufhebung der verfahrensrechtlich rechtswidrigen Verfügung und die Rückweisung zum Erlass einer neuen Verfügung unter Beachtung jener Verfahrensnorm, welche die Gewährung des rechtlichen Gehörs vorschreibt (vgl. die Urteile des Versicherungsgerichts des Kantons St. Gallen IV 2007/464 vom 18. September 2008, E. 3.2; IV 2007/94 vom 12. Dezember 2007, E. 1). 2.3  Der Beschwerdeführerin wurde zwar das Erfordernis einer Begutachtung am 13. Dezember 2006 mitgeteilt, jedoch weder die vor Erlass der Verfügung eingeholten internen Stellungnahmen des RAD vom 24. November 2006 und vom 10. Januar 2008 (IV-act. 36 und 44) noch das MEDAS-Gutachten vom 12. Dezember 2007 (IV-act. 43) vorgelegt. Dies stellt eine Verletzung des rechtlichen Gehörs dar, handelt es sich doch dabei um neue, entscheidrelevante Aktenstücke (zu den RAD-Berichten siehe auch Urteil des Bundesgerichts vom 14. September 2007 i/S. R [I 143/07] E. 3.3). Die Beschwerdegegnerin hätte, wie bereits in anderen Fällen beobachtet, erneut einen Vorbescheid zustellen und damit den Anspruch auf rechtliches Gehör wahren können. Die Beschwerdeführerin rügt diese Verletzung deshalb zu Recht. Die Beschwerdeführerin erhielt vorliegend die Möglichkeit, sich vor einer Beschwerdeinstanz (dem kantonalen Versicherungsgericht) zu äussern, die sowohl den Sachverhalt wie die Rechtslage frei überprüfen kann (vgl. BGE 126 V 132). Somit ist grundsätzlich eine Heilung der Verletzung des rechtlichen Gehörs in diesem Verfahren möglich. Die Beschwerdeführerin verlangt zwar eine Rückweisung aus formellen Gründen, beantragt in ihrer Beschwerde jedoch nicht eine ausschliesslich verfahrensrechtliche Beurteilung, sondern verlangt die Zusprache einer halben Rente sowie Arbeitsvermittlungs-massnahmen. Daraus folgt, dass auch die Beschwerdeführerin die Prozessökonomie als wichtiger beurteilt als die verfahrensrechtlich korrekte Vorgehensweise. Trotz der Verletzung des rechtlichen Gehörs, immerhin wurde ein umfangreiches Gutachten vorenthalten, verzichtet das Gericht deshalb auf eine Rückweisung und heilt damit die Verletzung in diesem Verfahren. Der Gehörsverletzung wird jedoch bei der Kostenverlegung Rechnung zu tragen sein. 2.4  Die Begründung einer Verfügung entspricht den Anforderungen an das rechtliche Gehör (Art. 29 Abs. 2 der Bundesverfassung; SR 101), wenn die betroffene Person dadurch in die Lage versetzt wird, die Tragweite der Entscheidung zu beurteilen und sie in Kenntnis der Umstände an eine höhere Instanz weiterzuziehen. Die Behörde ist aber nicht verpflichtet, sich zu allen Rechtsvorbringen der Parteien zu äussern. Es genügt, wenn ersichtlich ist, von welchen Überlegungen sich die Behörde leiten liess (vgl. Ulrich Häfelin/Georg Müller/Felix Uhlmann, Allgemeines Verwaltungsrecht, 5. Aufl., Zürich 2006, Rz 1706). Obwohl die Beschwerdeführerin in ihrem Einwand vom 4. Oktober 2006 bemängelt hat, sie verstehe die Berechnung der Teilinvaliditätsgrade nicht, sah sich die Beschwerdegegnerin nicht veranlasst, irgendwelche Erklärungen dazu anzufügen. Sie ergänzte lediglich in der Verfügung vom 15. Januar 2008, dass das MEDAS-Gutachten ebenfalls von einer Arbeitsfähigkeit von 50% ausgehe, weshalb sie an ihrem Vorbescheid festhalte. Diese Begründung ist äusserst knapp. In Anbetracht der rechtlichen Vertretung der Beschwerdeführerin rechtfertigt sich jedoch keine Aufhebung aus formellen Gründen (vgl. Urteil des Bundesgerichts vom 17. Juni 2005 [I 3/05] zur Begründungspflicht). Die knappe Begründung der Beschwerdegegnerin reicht aus, um sich über eine Anfechtung oder Akzeptanz der Verfügung schlüssig zu werden, wenn immer man die Invaliditätsbemessungspraxis der Beschwerdegegnerin als bekannt voraussetzen darf.</w:t>
      </w:r>
    </w:p>
    <w:p>
      <w:r>
        <w:rPr>
          <w:b/>
        </w:rPr>
        <w:t>E. 3</w:t>
      </w:r>
    </w:p>
    <w:p>
      <w:r>
        <w:t>3.1  Streitig ist ein allfälliger Rentenanspruch der Beschwerdeführerin. Nach aArt. 28 Abs. 1 IVG besteht der Anspruch auf eine ganze Invalidenrente, wenn die versicherte Person mindestens zu 70%, derjenige auf eine Dreiviertelsrente, wenn sie mindestens zu 60% invalid ist. Bei einem Invaliditätsgrad von mindestens 50% besteht Anspruch auf eine halbe Rente und bei einem Invaliditätsgrad von mindestens 40% Anspruch auf eine Viertelsrente. Gemäss aArt. 28 Abs. 2 IVG i.V.m. Art. 16 ATSG ist die Invalidität grundsätzlich durch einen Einkommensvergleich zu ermitteln. Dabei wird das Erwerbseinkommen, das die versicherte Person nach dem Eintritt der Invalidität und nach der Durchführung der notwendigen und zumutbaren Eingliederungsmassnahmen bei ausgeglichener Arbeitsmarktlage erzielen könnte, in Beziehung gesetzt zum Erwerbseinkommen, das die versicherte Person erzielen könnte, wenn sie nicht invalid geworden wäre. Bei nicht erwerbstätigen Versicherten im Sinne von aArt. 5 Abs. 1 IVG – so namentlich bei im Haushalt tätigen Personen – wird hingegen für die Bemessung der Invalidität darauf abgestellt, in welchem Mass eine Behinderung besteht, sich im bisherigen Aufgabenbereich zu betätigen (aArt. 28 Abs. 2 bis IVG i.V.m. Art. 27 IVV). Als Aufgabenbereich der im Haushalt tätigen Personen gilt unter anderem die übliche Tätigkeit im Haushalt sowie die Erziehung der Kinder (Art. 27 IVV). Bei versicherten Personen, die nur zum Teil erwerbstätig wären, wird die Invalidität diesbezüglich nach Art. 16 ATSG festgelegt. Wären sie daneben in einem Aufgabenbereich tätig, so wird die Invalidität für diese Tätigkeit nach aArt. 28 Abs. 2 bis IVG festgelegt. In diesem Fall sind die Anteile der Erwerbstätigkeit und der Tätigkeit im anderen Aufgabenbereich festzustellen und der Invaliditätsgrad ist entsprechend der Behinderung in beiden Bereichen zu bemessen (aArt. 28 Abs. 2 ter Abs. 1 IVG). Diese Art der Invaliditätsbemessung wird praxisgemäss als gemischte Methode bezeichnet.Die Beschwerdeführerin ist gemäss Haushaltsbericht sowie der Bestätigung durch die Rechtsvertreterin der Beschwerdeführerin als Teilerwerbstätige zu qualifizieren. Daran zu zweifeln besteht kein Grund. Zur Bemessung der Invalidität ist somit die gemischte Methode anzuwenden. 3.2  Die Höhe der behinderungsbedingten Erwerbseinbusse hängt vor allem von der ärztlichen Arbeitsfähigkeitsschätzung ab, d.h. davon, in welchem Umfang für die versicherte Person noch eine Tätigkeit in Betracht fällt (BGE 125 V 261 E. 4). Die Beschwerdegegnerin stützt sich dabei auf das MEDAS-Gutachten vom 12. Dezember 2007. Demgemäss seien der Beschwerdeführerin körperlich leichte bis allenfalls mittelschwere Arbeiten ohne häufige Arbeiten über Kopf mit Gewichten oder kraftvollen Rotationen im Schultergürtel oder solche mit vollständiger Seitenrotation des Kopfes zumutbar. Quantitativ sei die Beschwerdeführerin zu 40 bis 50% aus psychischer Sicht eingeschränkt. Gesamthaft bestehe für adaptierte Tätigkeiten, wozu auch die zuletzt ausgeübte Tätigkeit gehören dürfte (Arbeitsplatzbeschreibung liege nicht vor), seit dem 30. Mai 2004 eine 50%ige Arbeitsfähigkeit (IV-act. 43). Die Beschwerdeführerin ist der Ansicht, die 50%ige Arbeitsfähigkeit beziehe sich auf ein Vollpensum. Entsprechend des Gutachtens der Schulthess Klinik vom 10. September 2007 sei in der Invaliditätsbemessung von einer 30%igen Einschränkung bei einem 60% Pensum auszugehen. Ebenso habe sie auch ihr behandelnder Rheumatologe lediglich zu 30% arbeitsfähig beurteilt (G act. 1). 3.3  Dr. D.___ hat in seinem Arztbericht vom 3. Januar 2007 angegeben, er erachte die Beschwerdeführerin auf Grund des misslungenen Arbeitsversuchs und der anhaltenden Schmerzen, die sich bei Belastung verstärkten, für eine leichte Arbeit in Wechselbelastung als 30% arbeitsfähig (G act. 13.1). Die begutachtenden Ärzte der Schulthess Klinik, Prof. F.___ und Dr. G.___, haben im Auftrag der privaten Unfallversicherung am 10. September 2007 zum Gesundheitszustand der Beschwerdeführerin aus somatischer Sicht ein Gutachten erstellt. Darin haben sie angeben, die Beschwerdeführerin leide an einem chronischen zervikozephalen Syndrom mit Verdacht auf segmentale Dysfunktion C2/3, atlantodentaler Arthrose, zervikogenem Schwindel, sekundären myofaszialen Schmerzen Nacken/Schulter/Arm rechts betont. Die Arbeitsfähigkeit betrage in einem 60% Pensum 30% und in einem Vollpensum 50%. In einer anderen, den Unfallfolgen angepassten zumutbaren Tätigkeit auf dem allgemeinen Arbeitsmarkt betrage die Arbeitsfähigkeit in einem 60% Pensum ebenfalls 30%, in einem Vollpensum 60%. In der detaillierten Zumutbarkeitsbeurteilung bestünden folgende Arbeitsfähigkeiten: Bei Haltung in Rotation Oberkörper 80%, vornübergeneigtes Sitzes und Stehen je 50%, Bücken 40%; bei länger dauernder Haltung im Sitzen und Stehen je 50%; bei Fortbewegungen im Gehen 80%, im Treppensteigen 80% sowie im Leitersteigen 50%. Die Ärzte bemerkten zur Arbeitsfähigkeitsschätzung, weil die Versicherte zu einer MEDAS-Abklärung aufgeboten worden sei, sei diese Einschätzung lediglich konsultativ und es werde auf eine EFL-Abklärung verzichtet (G act. 13.2). 3.4  Das MEDAS-Gutachten vom 12. Dezember 2007 basiert auf einem umfassenden Aktenauszug inklusive der medizinischen Unfallversicherungsakten und der in der Schulthess Klinik neu erstellten bildgebenden Untersuchungen. Die innerhalb kurzer Abfolge entstandenen Gutachten beschreiben aus rheumatologischer Sicht einen gleichen Befund. Sie beruhen auf einer sorgfältigen Anamnese und Befunderhebung. Im Gegensatz zum Schulthess-Gutachten beruht die Arbeitsfähigkeitsschätzung der MEDAS jedoch auf einer polydisziplinären Gesamtbeurteilung der Beschwerdeführerin, was sich bei den vorliegenden somatischen und psychischen Beschwerden aufdrängt. Die Gesamteinschränkung der Arbeitsfähigkeit von 50% ist gemäss MEDAS-Gutachten nämlich hauptsächlich durch die psychischen Beschwerden begründet (Arbeitsunfähigkeit von 40 bis 50%). Zur quantitativ vom Schulthess-Gutachten abweichenden Arbeitsfähigkeitsschätzung aus rheumatologischer Sicht hat sich die MEDAS nicht geäussert, obwohl sie den gleichen Befund erhoben hat. Die Höhe der Arbeitsfähigkeit ist jedoch auch von der Schulthess Klinik nur provisorisch begründet worden. Unter diesen Umständen kann auf die Arbeitsfähigkeitsschätzung der MEDAS abgestellt werden. Demgemäss ist die Beschwerdeführerin in der bisherigen Tätigkeit als Modeberaterin sowie in einer leidensadaptierten Tätigkeit um 50% eingeschränkt. 3.5  Die Beschwerdegegnerin hat als Valideneinkommen das zuletzt verdiente Einkommen als Modeberaterin im Jahr 2003 von Fr. 35'943.-- verwendet und an die Nominallohnentwicklung bis 2006 angepasst. Gemäss MEDAS-Gutachten wird der Beginn der 50%igen Arbeitsunfähigkeit mit dem 30. Mai 2004 angegeben. Das sogenannte Wartejahr (aArt. 29 Abs. 1 lit. b IVG) ist somit im Mai 2005 erfüllt worden. Abzustellen ist demnach für die Ermittlung des Validen- und Invalideneinkommens auf die Löhne im Jahr 2005. Das Valideneinkommen beträgt somit nach Anpassung an die Nominallohnentwicklung bis 2005 Fr. 36'629.--. Die Ermittlung des Invalideneinkommens ist dagegen nicht nachvollziehbar. Weil die Beschwerdeführerin anlässlich der Haushaltsabklärung angegeben hat, sie werde eine 50% Stelle als Sachbearbeiterin antreten, ist das Invalidenkommen für das Jahr 2006 mit Fr. 33'800.-- beziffert worden. Wie diese Zahl zustande gekommen ist, ist aus den Akten nicht ersichtlich. Die Beschwerdeführerin hat die Tätigkeit bei der Firma C.___ wieder aufgeben müssen. Gemäss MEDAS-Gutachten beträgt die Arbeitsfähigkeit sowohl in der bisherigen Tätigkeit wie in einer leidensadaptierten Tätigkeit 50%. Eingeschränkt ist die Beschwerdeführerin betreffend Arbeiten über Kopf mit Gewichten oder kraftvollen Schulterrotationen oder solche mit vollständiger Seitenrotation des Kopfes. Die Arbeit als Modeberaterin ist der Beschwerdeführerin somit auch weiterhin zumutbar, weshalb kein Grund besteht, eine andere Invalidenkarriere zur Ermittlung des Invalideneinkommens herbeizuziehen. 3.6  Nach dem heute herrschenden methodischen Vorgehen der bundesgerichtlichen Praxis entspricht das Invalideneinkommen dem Verdienst, den die versicherte Person nach Eintritt der Invalidität und Durchführung allfälliger Eingliederungsmassnahmen durch eine ihr zumutbare Tätigkeit bei ausgeglichener Arbeitsmarktlage erzielen könnte. Das im Gesundheitsfall geleistete Teilzeit-Arbeitspensum bildet somit eine zeitliche Schranke für die Verwertbarkeit der verbliebenen Arbeitsfähigkeit (Urteil des Bundesgerichts vom 14. August 2008 i/S. M [9C_213/2008] E.3.1). Die Erwerbseinbusse wird alsdann unter der Annahme einer vollzeitigen Erwerbstätigkeit bemessen. Im Gegensatz zur reinen Erwerbseinkommensvergleichsmethode wird die verminderte Arbeitsfähigkeit jedoch nicht anteilsmässig berücksichtigt, was zu folgendem Ergebnis führt: 3.7  Die Beschwerdeführerin kann im hier vorliegenden Fall im Rahmen eines erwerblichen Pensums von 66% ihre Restarbeitsfähigkeit von 50% voll verwerten. Entsprechend der bisherigen Entlöhnung für ein 66% Pensum von Fr. 36'629.-- als Modeberaterin beträgt das Einkommen für ein 50% Pensum Fr. 27'749.-- (Fr. 36'629.-- als Teilzeit-Valideneinkommen beträgt hochgerechnet auf ein 100% Pensum Fr. 55'498.--. Entsprechend der zumutbaren 50%igen Arbeitsfähigkeit beträgt das Invalideneinkommen noch Fr. 27'749.--). Nach der Bundesgerichtspraxis resultiert lediglich eine Erwerbseinbusse von Fr. 8'880.-- beziehungsweise ein Invaliditätsgrad im Erwerb von 24%. Bezogen auf das 2/3 Pensum von 66% ergibt der Teilinvaliditätsgrad 15.84% (0.66 x 24%). Nach der Auffassung des Versicherungsgerichts wäre stattdessen der Faktor der Arbeitsfähigkeit anteilsmässig beim Teilzeitpensum zu berücksichtigen, beziehungsweise es wären für den IV-Grad im Erwerb Validen- und Invalideneinkommen bezogen auf ein 100%-Vollpensum zu ermitteln und um den Teilerwerbsfaktor zu gewichten (50% Einkommen gewichtet mit 0.66 ergäbe einen Teilinvaliditätsgrad von 33% [vgl. dazu etwa Urteil vom 9. Mai 2006, IV 2005/88]). Gegen eine Praxisänderung hat sich das Bundesgericht jedoch wiederholt ausgesprochen (vgl. etwa oben genanntes Urteil 9C_213/2008). Der Argumentation der Beschwerdeführerin kann bei dieser Lage der Rechtsprechung deshalb nicht gefolgt werden. 3.8  Um feststellen zu können, in welchem Masse eine versicherte Person im Haushalt zufolge ihrer gesundheitlichen Beschwerden eingeschränkt ist, bedarf es im Regelfall einer Abklärung vor Ort. Der Abklärungsbericht ist seiner Natur nach jedoch in erster Linie auf die Ermittlung des Ausmasses physisch bedingter Beeinträchtigungen zugeschnitten. Seine grundsätzliche Massgeblichkeit erfährt daher praxisgemäss Einschränkungen, wenn die versicherte Person an psychischen Beschwerden leidet (vgl. Urteil des Bundesgerichts vom 13. Juni 2008 i/S. A. [8C_671/2007] E. 3.2.1 mit weiteren Hinweisen). Die Beschwerdegegnerin hat den Haushaltsbericht den Ärzten der MEDAS zur Stellungnahme unterbereitet. Diese haben die Einschätzung der Abklärungsperson gemäss interdisziplinären Besprechung als nachvollziehbar beurteilt (IV-act. 43). Daraus folgt, dass die psychischen Beschwerden sich im Haushalt nicht gleichermassen auswirken wie im Erwerb. Dies ist auch nachvollziehbar, hat die Beschwerdeführerin doch selbst angegeben, sie könne den Haushalt noch mehrheitlich selbst besorgen. Das Heben schwerer Gewichte übernehme meistens der Ehemann (IV-act. 28). Aus dem psychiatrischen Teilgutachten ergeben sich auch keine Hinweise, die eine übertriebene Selbsteinschätzung der Leistungsfähigkeit im Haushalt begründen würden (vgl. IV-act. 43). Auf die Aussagen der Beschwerdeführerin kann deshalb abgestellt werden. 3.9  Die Beschwerdeführerin rügt die Berücksichtigung der Mithilfe des invaliden Ehemannes im Haushalt. Nach der Rechtsprechung des Bundesgerichts ist bei der Invaliditätsbemessung im Bereich Haushalt die Mithilfe von Familienangehörigen bei der Ermittlung der Einschränkungen nach wie vor zu berücksichtigen (vgl. BGE 133 V 504 E. 4.2 mit Hinweisen). Das Versicherungsgericht des Kantons St. Gallen hat die Mitberücksichtigung der Schadenminderungspflicht der Angehörigen verschiedentlich kritisiert (Entscheid vom 31. Mai 2007 [IV 2006/282] E. 5b, Entscheid vom 3. April 2008 [IV 2006/248] E. 5.1.1), wie auch die Lehre (vgl. Hardy Landolt, Hauswirtschaftliche Schadenminderungspflicht von Angehörigen bei der Invaliditätsbemessung, in: Schaffhauser/Schlauri [Hg.], Sozialversicherungsrechtstagung 2007, St. Gallen 2007, S. 143; Marc Hürzeler, Die Rechtsprechung des Bundesgerichts und des Eidg. Versicherungsgerichts, in: ZBJV Band 145/2009 S. 23f). Namentlich eine extensive Auslegung erscheint dem Gericht als sachwidrig, weil es nicht um den Schaden oder das Leistungspotential der Familie geht. Daher ist im Einzelfall die Schadenminderungspflicht der Angehörigen auf ihre Verhältnismässigkeit zu prüfen. Im vorliegenden Fall erscheint die Mithilfe des Ehemannes im Umfang von je 10% bei der Wohnungspflege und im Bereich Wäsche und Kleiderpflege als verhältnismässig. Auf die ermittelte Einschränkung im Haushalt von 6.94% kann deshalb abgestellt werden. 3.10  Gemäss der gemischten Methode nach Praxis des Bundesgerichts ergibt sich für den Teilbereich Erwerb im Ergebnis lediglich eine Einschränkung von 24%; für beide Teilbereiche zusammen beträgt der Invaliditätsgrad 18.2% ([24% x 0.66] + [6.94% x 0.33]). Weil die Beschwerdeführerin unbestrittenermassen als Teilerwerbstätige zu qualifizieren ist, resultiert ein Invaliditätsgrad, der unter 40% liegt, weshalb sie keinen Anspruch auf eine Invalidenrente hat.</w:t>
      </w:r>
    </w:p>
    <w:p>
      <w:r>
        <w:rPr>
          <w:b/>
        </w:rPr>
        <w:t>E. 4</w:t>
      </w:r>
    </w:p>
    <w:p>
      <w:r>
        <w:t>Es bleibt, den Anspruch auf berufliche Massnahmen zu prüfen. Aus psychiatrischer Sicht ist zum Zeitpunkt der MEDAS-Begutachtung von beruflichen Massnahmen abgeraten worden, weil diese auf Grund der larvierten Depression nicht aussichtsreich wären (IV-act. 43). Die Beschwerdegegnerin hat somit zu Recht den Anspruch auf berufliche Massnahmen nicht weiter geprüft. Betreffend Arbeitsvermittlungsmassnahmen ist festzuhalten, dass es zulässig ist, eigene Massnahmen abzuweisen, wenn eine versicherte Person bereits durch die Unfallversicherung betreut wird. Nach Art. 65 ATSG gehen nämlich die Massnahmen der Unfallversicherung denjenigen der Invalidenversicherung vor. Die Arbeitsvermittlung der A.___ AG war durch die Unfallversicherung veranlasst worden. Aus den Akten ist ersichtlich, dass dieses Mandat im 2006 und damit vor Verfügungserlass beendet worden ist (vgl. Berufsanamnese im MEDAS-Gutachten; IV-act. 43). Formell ist die Prüfung von Arbeitsvermittlungsmassnahmen erst im Januar 2008 abgeschlossen worden. Zur Begründung hat die Beschwerdegegnerin angegeben, die Beschwerdeführerin werde optimal durch die A.___ AG betreut, weshalb der Antrag auf Arbeitsvermittlung abgelehnt werde (IV-act. 46). Diese Begründung ist nicht mehr zutreffend. Aus dem MEDAS-Gutachten ist jedoch ersichtlich, dass sich die Beschwerdeführerin aktuell nicht um eine Arbeitsstelle bemüht und auch nicht entsprechende Absichten geäussert hat. Vor dem Hintergrund der psychischen Beschwerden ist dies auch schlüssig. Demnach fehlt es bereits an der objektiven Voraussetzung der Motivation für Arbeitsvermittlungsmassnahmen. Die Abweisung von Arbeitsvermittlungsmassnahmen ist im Ergebnis deshalb nicht zu beanstanden. Es steht der Beschwerdeführerin offen, jederzeit ein neues Gesuch um Arbeitsvermittlungsmassnahmen zu stellen.</w:t>
      </w:r>
    </w:p>
    <w:p>
      <w:r>
        <w:rPr>
          <w:b/>
        </w:rPr>
        <w:t>E. 5</w:t>
      </w:r>
    </w:p>
    <w:p>
      <w:r>
        <w:t>Im Sinn der vorstehenden Ausführungen ist die Beschwerde abzuweisen.Die vollumfänglich unterliegende Beschwerdeführerin hat die Gerichtskosten grundsätzlich zu tragen. Diese bemessen sich nach dem Verfahrensaufwand (Art. 69 Abs. 1 bis IVG). Eine Gerichtsgebühr von Fr. 600.-- erscheint als angemessen. Die Gehörsverletzung und deren Heilung können jedoch nicht ohne Folgen für die Verfahrenskostenauferlegung bleiben, zumal die Beschwerdegegnerin die angefochtene Verfügung in erster Linie auf das MEDAS-Gutachten abstellte, ohne dieses vorgängig der Beschwerdeführerin zuzustellen. Das Bundesgericht hat entschieden, bei einer Verletzung des rechtlichen Gehörs durch die Verwaltung mit anschliessender Heilung im gerichtlichen Verfahren rechtfertige es sich, der Gehörsverletzung durch Zusprache einer reduzierten Parteientschädigung und teilweiser Auferlegung der Gerichtskosten Rechnung zu tragen (Urteil vom 4. August 2008 i/S. H. [9C_234/2008] E. 5.1). In Anbetracht dessen, dass eine Verletzung des rechtlichen Gehörs grundsätzlich eine Aufhebung des angefochtenen Entscheids mit entsprechenden Kosten- und Entschädigungsfolgen nach sich zieht, ist dies insbesondere in schweren Fällen auch bei einer Heilung der Gehörsverletzung zu berücksichtigen. Entsprechend rechtfertigt es sich, der Beschwerdegegnerin die Hälfte der Gerichtsgebühr aufzuerlegen und sie zur Zahlung einer Parteientschädigung zu verpflichten (vgl. Lorenz Kneubühler, Gehörsverletzung und Heilung, ZBl 1998 97 ff. 119; Benjamin Schindler, die "formelle Natur" von Verfahrensgrundrechten, ZBl 2005 169 ff. 193). Ausgehend von einer Entschädigung bei vollem Obsiegen von Fr. 3'500.-- erscheint die Zusprache einer Parteientschädigung von pauschal Fr. 1'750.-- (einschliesslich Barauslagen und Mehrwertsteuer) konkret angemessen. Demgemäss hat das Versicherungsgericht im Zirkulationsverfahren gemäss Art. 53 GerG entschieden: 1. Die Beschwerde gegen die Verfügungen vom 15. Januar 2008 wird abgewiesen. 2. Die Gerichtsgebühr von Fr. 600.-- bezahlen die Parteien je zur Hälfte, die Beschwerdeführerin unter Anrechnung des von ihr geleisteten Kostenvorschusses von Fr. 600.--. Der Restbetrag von Fr. 300.-- wird der Beschwerdeführerin zurückerstattet. 3. Die Beschwerdegegnerin hat die Beschwerdeführerin mit Fr. 1'750.--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